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03" w:rsidRDefault="00642E03" w:rsidP="00642E03">
      <w:pPr>
        <w:spacing w:after="120"/>
        <w:rPr>
          <w:b/>
          <w:bCs/>
          <w:sz w:val="32"/>
          <w:szCs w:val="32"/>
        </w:rPr>
      </w:pPr>
      <w:r>
        <w:rPr>
          <w:b/>
          <w:bCs/>
          <w:sz w:val="32"/>
          <w:szCs w:val="32"/>
        </w:rPr>
        <w:t>Surgical Research Scholar</w:t>
      </w:r>
    </w:p>
    <w:p w:rsidR="00642E03" w:rsidRDefault="00642E03" w:rsidP="00642E03">
      <w:pPr>
        <w:spacing w:after="120"/>
        <w:rPr>
          <w:b/>
          <w:bCs/>
          <w:sz w:val="28"/>
          <w:szCs w:val="28"/>
        </w:rPr>
      </w:pPr>
      <w:r>
        <w:rPr>
          <w:b/>
          <w:bCs/>
          <w:sz w:val="28"/>
          <w:szCs w:val="28"/>
        </w:rPr>
        <w:t xml:space="preserve">Overview </w:t>
      </w:r>
    </w:p>
    <w:p w:rsidR="00642E03" w:rsidRDefault="00642E03" w:rsidP="00642E03">
      <w:pPr>
        <w:spacing w:after="120"/>
      </w:pPr>
      <w:r>
        <w:t>This post-doctoral position requires an individual ready to actively participate in our dedicated surgical outcomes research program. The incumbent will make major contributions and improve our standing as a leading research institution addressing surgical outcomes. Successful candidates will design, implement, complete, analyze, and prepare manuscripts on studies related to surgical outcomes. The Surgical Research Scholar is expected to: possess attention to detail; be able to communicate effectively at all levels; exhibit initiative; work well with others and independently; and comply with all Westchester Medical Center (</w:t>
      </w:r>
      <w:proofErr w:type="spellStart"/>
      <w:r>
        <w:t>WMC</w:t>
      </w:r>
      <w:proofErr w:type="spellEnd"/>
      <w:r>
        <w:t>) and New York Medical College (</w:t>
      </w:r>
      <w:proofErr w:type="spellStart"/>
      <w:r>
        <w:t>NYMC</w:t>
      </w:r>
      <w:proofErr w:type="spellEnd"/>
      <w:r>
        <w:t>) procedures regarding clinical research.</w:t>
      </w:r>
    </w:p>
    <w:p w:rsidR="00642E03" w:rsidRDefault="00642E03" w:rsidP="00642E03">
      <w:pPr>
        <w:spacing w:after="120"/>
        <w:rPr>
          <w:b/>
          <w:bCs/>
          <w:sz w:val="28"/>
          <w:szCs w:val="28"/>
        </w:rPr>
      </w:pPr>
      <w:r>
        <w:rPr>
          <w:b/>
          <w:bCs/>
          <w:sz w:val="28"/>
          <w:szCs w:val="28"/>
        </w:rPr>
        <w:t xml:space="preserve">Responsibilities </w:t>
      </w:r>
    </w:p>
    <w:p w:rsidR="00642E03" w:rsidRDefault="00642E03" w:rsidP="00642E03">
      <w:pPr>
        <w:numPr>
          <w:ilvl w:val="0"/>
          <w:numId w:val="1"/>
        </w:numPr>
        <w:spacing w:after="0" w:line="240" w:lineRule="auto"/>
        <w:ind w:left="540"/>
      </w:pPr>
      <w:r>
        <w:t xml:space="preserve">Engage in all aspects of research projects: draft Institutional Review </w:t>
      </w:r>
      <w:bookmarkStart w:id="0" w:name="_GoBack"/>
      <w:bookmarkEnd w:id="0"/>
      <w:r>
        <w:t>Board (IRB) protocols; collect data; validate data; analyze data; prepare, submit and present conference abstracts; and draft and submit journal manuscripts/book chapters.</w:t>
      </w:r>
    </w:p>
    <w:p w:rsidR="00642E03" w:rsidRDefault="00642E03" w:rsidP="00642E03">
      <w:pPr>
        <w:numPr>
          <w:ilvl w:val="0"/>
          <w:numId w:val="1"/>
        </w:numPr>
        <w:spacing w:after="0" w:line="240" w:lineRule="auto"/>
        <w:ind w:left="540"/>
      </w:pPr>
      <w:r>
        <w:t>Identify research gaps in surgical outcome literatures and propose research projects.</w:t>
      </w:r>
    </w:p>
    <w:p w:rsidR="00642E03" w:rsidRDefault="00642E03" w:rsidP="00642E03">
      <w:pPr>
        <w:numPr>
          <w:ilvl w:val="0"/>
          <w:numId w:val="1"/>
        </w:numPr>
        <w:spacing w:after="0" w:line="240" w:lineRule="auto"/>
        <w:ind w:left="540"/>
      </w:pPr>
      <w:r>
        <w:rPr>
          <w:color w:val="333333"/>
        </w:rPr>
        <w:t>Partner with and offer guidance and consultation to students, residents, fellows and professionals in the Department of Surgery.</w:t>
      </w:r>
    </w:p>
    <w:p w:rsidR="00642E03" w:rsidRDefault="00642E03" w:rsidP="00642E03">
      <w:pPr>
        <w:numPr>
          <w:ilvl w:val="0"/>
          <w:numId w:val="1"/>
        </w:numPr>
        <w:spacing w:after="0" w:line="240" w:lineRule="auto"/>
        <w:ind w:left="540"/>
      </w:pPr>
      <w:r>
        <w:t>Participate and present in meetings with the Chair, investigators, Department of Surgery Clinical Research Unit (</w:t>
      </w:r>
      <w:proofErr w:type="spellStart"/>
      <w:r>
        <w:t>DSCRU</w:t>
      </w:r>
      <w:proofErr w:type="spellEnd"/>
      <w:r>
        <w:t>) staff and clinical staff.</w:t>
      </w:r>
    </w:p>
    <w:p w:rsidR="00642E03" w:rsidRDefault="00642E03" w:rsidP="00642E03">
      <w:pPr>
        <w:numPr>
          <w:ilvl w:val="0"/>
          <w:numId w:val="1"/>
        </w:numPr>
        <w:spacing w:after="120" w:line="240" w:lineRule="auto"/>
        <w:ind w:left="540"/>
      </w:pPr>
      <w:r>
        <w:t>Assist in obtaining research funding.</w:t>
      </w:r>
    </w:p>
    <w:p w:rsidR="00642E03" w:rsidRDefault="00642E03" w:rsidP="00642E03">
      <w:pPr>
        <w:spacing w:after="120"/>
        <w:rPr>
          <w:b/>
          <w:bCs/>
          <w:sz w:val="28"/>
          <w:szCs w:val="28"/>
        </w:rPr>
      </w:pPr>
      <w:r>
        <w:rPr>
          <w:b/>
          <w:bCs/>
          <w:sz w:val="28"/>
          <w:szCs w:val="28"/>
        </w:rPr>
        <w:t xml:space="preserve">Qualifications </w:t>
      </w:r>
    </w:p>
    <w:p w:rsidR="00642E03" w:rsidRDefault="00642E03" w:rsidP="00642E03">
      <w:pPr>
        <w:spacing w:after="120"/>
        <w:rPr>
          <w:rFonts w:ascii="Verdana" w:hAnsi="Verdana"/>
          <w:b/>
          <w:bCs/>
          <w:sz w:val="20"/>
          <w:szCs w:val="20"/>
        </w:rPr>
      </w:pPr>
      <w:r>
        <w:rPr>
          <w:rFonts w:ascii="Verdana" w:hAnsi="Verdana"/>
          <w:b/>
          <w:bCs/>
          <w:sz w:val="20"/>
          <w:szCs w:val="20"/>
        </w:rPr>
        <w:t>(A) Education requirement:</w:t>
      </w:r>
    </w:p>
    <w:p w:rsidR="00642E03" w:rsidRDefault="00642E03" w:rsidP="00642E03">
      <w:pPr>
        <w:spacing w:after="120"/>
      </w:pPr>
      <w:r>
        <w:t>PhD, DrPH, ScD or DPhil in epidemiology, statistics, health services research and clinical/translational research or related disciplines.</w:t>
      </w:r>
    </w:p>
    <w:p w:rsidR="00642E03" w:rsidRDefault="00642E03" w:rsidP="00642E03">
      <w:r>
        <w:rPr>
          <w:rFonts w:ascii="Verdana" w:hAnsi="Verdana"/>
          <w:b/>
          <w:bCs/>
          <w:sz w:val="20"/>
          <w:szCs w:val="20"/>
        </w:rPr>
        <w:t>(B) Licenses or certifications:</w:t>
      </w:r>
    </w:p>
    <w:p w:rsidR="00642E03" w:rsidRDefault="00642E03" w:rsidP="00642E03">
      <w:pPr>
        <w:spacing w:after="120"/>
      </w:pPr>
      <w:r>
        <w:t>N/A.</w:t>
      </w:r>
    </w:p>
    <w:p w:rsidR="00642E03" w:rsidRDefault="00642E03" w:rsidP="00642E03">
      <w:r>
        <w:rPr>
          <w:rFonts w:ascii="Verdana" w:hAnsi="Verdana"/>
          <w:b/>
          <w:bCs/>
          <w:sz w:val="20"/>
          <w:szCs w:val="20"/>
        </w:rPr>
        <w:t>(C) Skills/requirements:</w:t>
      </w:r>
    </w:p>
    <w:p w:rsidR="00642E03" w:rsidRDefault="00642E03" w:rsidP="00642E03">
      <w:pPr>
        <w:pStyle w:val="ListParagraph"/>
        <w:numPr>
          <w:ilvl w:val="0"/>
          <w:numId w:val="2"/>
        </w:numPr>
        <w:spacing w:after="120"/>
        <w:ind w:left="540"/>
      </w:pPr>
      <w:r>
        <w:rPr>
          <w:color w:val="333333"/>
        </w:rPr>
        <w:t xml:space="preserve">Expertise is needed in these areas: research design &amp; methods, statistics, preparing funding requests and publishing journal articles. </w:t>
      </w:r>
    </w:p>
    <w:p w:rsidR="00642E03" w:rsidRDefault="00642E03" w:rsidP="00642E03">
      <w:pPr>
        <w:pStyle w:val="ListParagraph"/>
        <w:numPr>
          <w:ilvl w:val="0"/>
          <w:numId w:val="2"/>
        </w:numPr>
        <w:spacing w:after="120"/>
        <w:ind w:left="540"/>
      </w:pPr>
      <w:r>
        <w:rPr>
          <w:color w:val="333333"/>
        </w:rPr>
        <w:t xml:space="preserve">Knowledge is required in regression modeling (including logistic, linear, Poisson/negative binomial, and Cox models); techniques for repeated measures, analysis of variance, hierarchical/mixed models, time series analysis, receiver operating curve analysis and meta-analysis. </w:t>
      </w:r>
    </w:p>
    <w:p w:rsidR="00642E03" w:rsidRDefault="00642E03" w:rsidP="00642E03">
      <w:pPr>
        <w:pStyle w:val="ListParagraph"/>
        <w:numPr>
          <w:ilvl w:val="0"/>
          <w:numId w:val="2"/>
        </w:numPr>
        <w:spacing w:after="120"/>
        <w:ind w:left="540"/>
      </w:pPr>
      <w:r>
        <w:rPr>
          <w:color w:val="333333"/>
        </w:rPr>
        <w:t>Proficiency is required in s</w:t>
      </w:r>
      <w:r>
        <w:t xml:space="preserve">tatistical software packages as well as Microsoft Outlook, PowerPoint, Excel and Word. </w:t>
      </w:r>
    </w:p>
    <w:p w:rsidR="00642E03" w:rsidRDefault="00642E03" w:rsidP="00642E03">
      <w:pPr>
        <w:pStyle w:val="ListParagraph"/>
        <w:numPr>
          <w:ilvl w:val="0"/>
          <w:numId w:val="2"/>
        </w:numPr>
        <w:spacing w:after="120"/>
        <w:ind w:left="540"/>
      </w:pPr>
      <w:r>
        <w:t xml:space="preserve">It would be helpful to have knowledge of </w:t>
      </w:r>
      <w:proofErr w:type="gramStart"/>
      <w:r>
        <w:t>r</w:t>
      </w:r>
      <w:r>
        <w:rPr>
          <w:color w:val="333333"/>
        </w:rPr>
        <w:t>eal world</w:t>
      </w:r>
      <w:proofErr w:type="gramEnd"/>
      <w:r>
        <w:rPr>
          <w:color w:val="333333"/>
        </w:rPr>
        <w:t xml:space="preserve"> healthcare, electronic medical records, and/or biomedical informatics</w:t>
      </w:r>
      <w:r>
        <w:t>.</w:t>
      </w:r>
    </w:p>
    <w:p w:rsidR="00642E03" w:rsidRDefault="00642E03" w:rsidP="00642E03">
      <w:pPr>
        <w:pStyle w:val="ListParagraph"/>
        <w:spacing w:after="120"/>
        <w:ind w:left="540"/>
      </w:pPr>
    </w:p>
    <w:p w:rsidR="00642E03" w:rsidRDefault="00642E03" w:rsidP="00642E03">
      <w:pPr>
        <w:pStyle w:val="ListParagraph"/>
        <w:spacing w:after="120"/>
        <w:ind w:left="540"/>
      </w:pPr>
    </w:p>
    <w:p w:rsidR="00642E03" w:rsidRDefault="00642E03" w:rsidP="00642E03">
      <w:pPr>
        <w:pStyle w:val="ListParagraph"/>
        <w:spacing w:after="120"/>
        <w:ind w:left="540"/>
      </w:pPr>
    </w:p>
    <w:p w:rsidR="00642E03" w:rsidRDefault="00642E03" w:rsidP="00642E03">
      <w:pPr>
        <w:rPr>
          <w:rFonts w:ascii="Verdana" w:hAnsi="Verdana"/>
          <w:b/>
          <w:bCs/>
          <w:sz w:val="20"/>
          <w:szCs w:val="20"/>
        </w:rPr>
      </w:pPr>
      <w:r>
        <w:rPr>
          <w:rFonts w:ascii="Verdana" w:hAnsi="Verdana"/>
          <w:b/>
          <w:bCs/>
          <w:sz w:val="20"/>
          <w:szCs w:val="20"/>
        </w:rPr>
        <w:lastRenderedPageBreak/>
        <w:t>(D) Prior experience:</w:t>
      </w:r>
    </w:p>
    <w:p w:rsidR="00642E03" w:rsidRDefault="00642E03" w:rsidP="00642E03">
      <w:pPr>
        <w:spacing w:after="120"/>
      </w:pPr>
      <w:r>
        <w:t>Two to three years of epidemiologic, public health, health services or clinical research experience. Qualified individuals must work well independently. The individual must have excellent people skills. You should be able to implement projects and adjust them to meet current and future criteria as necessary. Must be able to adapt to changes quickly.</w:t>
      </w:r>
    </w:p>
    <w:p w:rsidR="00642E03" w:rsidRDefault="00642E03" w:rsidP="00642E03">
      <w:pPr>
        <w:spacing w:after="120"/>
        <w:rPr>
          <w:b/>
          <w:bCs/>
          <w:sz w:val="28"/>
          <w:szCs w:val="28"/>
        </w:rPr>
      </w:pPr>
      <w:r>
        <w:rPr>
          <w:b/>
          <w:bCs/>
          <w:sz w:val="28"/>
          <w:szCs w:val="28"/>
        </w:rPr>
        <w:t>Contact:</w:t>
      </w:r>
    </w:p>
    <w:p w:rsidR="00642E03" w:rsidRDefault="00642E03" w:rsidP="00642E03">
      <w:pPr>
        <w:shd w:val="clear" w:color="auto" w:fill="FFFFFF"/>
        <w:spacing w:after="0"/>
        <w:rPr>
          <w:color w:val="333333"/>
        </w:rPr>
      </w:pPr>
      <w:r>
        <w:rPr>
          <w:color w:val="333333"/>
        </w:rPr>
        <w:t>David J Samson, MS</w:t>
      </w:r>
    </w:p>
    <w:p w:rsidR="00642E03" w:rsidRDefault="00642E03" w:rsidP="00642E03">
      <w:pPr>
        <w:shd w:val="clear" w:color="auto" w:fill="FFFFFF"/>
        <w:spacing w:after="0"/>
        <w:rPr>
          <w:color w:val="333333"/>
        </w:rPr>
      </w:pPr>
      <w:r>
        <w:rPr>
          <w:color w:val="333333"/>
        </w:rPr>
        <w:t>Associate Director, Department of Surgery Clinical Research Unit</w:t>
      </w:r>
    </w:p>
    <w:p w:rsidR="00642E03" w:rsidRDefault="00642E03" w:rsidP="00642E03">
      <w:pPr>
        <w:shd w:val="clear" w:color="auto" w:fill="FFFFFF"/>
        <w:spacing w:after="0"/>
        <w:rPr>
          <w:color w:val="333333"/>
        </w:rPr>
      </w:pPr>
      <w:r>
        <w:rPr>
          <w:color w:val="333333"/>
        </w:rPr>
        <w:t>Westchester Medical Center, Taylor Pavilion Room D377</w:t>
      </w:r>
    </w:p>
    <w:p w:rsidR="00642E03" w:rsidRDefault="00642E03" w:rsidP="00642E03">
      <w:pPr>
        <w:shd w:val="clear" w:color="auto" w:fill="FFFFFF"/>
        <w:spacing w:after="0"/>
        <w:rPr>
          <w:color w:val="333333"/>
        </w:rPr>
      </w:pPr>
      <w:r>
        <w:rPr>
          <w:color w:val="333333"/>
        </w:rPr>
        <w:t>100 Woods Road</w:t>
      </w:r>
    </w:p>
    <w:p w:rsidR="00642E03" w:rsidRDefault="00642E03" w:rsidP="00642E03">
      <w:pPr>
        <w:shd w:val="clear" w:color="auto" w:fill="FFFFFF"/>
        <w:spacing w:after="0"/>
        <w:rPr>
          <w:color w:val="333333"/>
        </w:rPr>
      </w:pPr>
      <w:r>
        <w:rPr>
          <w:color w:val="333333"/>
        </w:rPr>
        <w:t>Valhalla, NY 10603</w:t>
      </w:r>
    </w:p>
    <w:p w:rsidR="00642E03" w:rsidRDefault="00642E03" w:rsidP="00642E03">
      <w:pPr>
        <w:shd w:val="clear" w:color="auto" w:fill="FFFFFF"/>
        <w:spacing w:after="0"/>
        <w:rPr>
          <w:color w:val="333333"/>
        </w:rPr>
      </w:pPr>
      <w:r>
        <w:rPr>
          <w:color w:val="333333"/>
        </w:rPr>
        <w:t>914.493.3624 (O); 914.474.6995 (M)</w:t>
      </w:r>
    </w:p>
    <w:p w:rsidR="00642E03" w:rsidRDefault="00642E03" w:rsidP="00642E03">
      <w:pPr>
        <w:spacing w:after="0"/>
      </w:pPr>
      <w:hyperlink r:id="rId5" w:history="1">
        <w:r>
          <w:rPr>
            <w:rStyle w:val="Hyperlink"/>
          </w:rPr>
          <w:t>david.samson@wmchealth.org</w:t>
        </w:r>
      </w:hyperlink>
    </w:p>
    <w:p w:rsidR="00642E03" w:rsidRDefault="00642E03" w:rsidP="00642E03">
      <w:pPr>
        <w:spacing w:after="0"/>
      </w:pPr>
    </w:p>
    <w:p w:rsidR="00642E03" w:rsidRDefault="00642E03" w:rsidP="00642E03">
      <w:pPr>
        <w:spacing w:after="0"/>
        <w:rPr>
          <w:rFonts w:ascii="Cambria" w:hAnsi="Cambria"/>
          <w:b/>
          <w:bCs/>
        </w:rPr>
      </w:pPr>
      <w:r>
        <w:rPr>
          <w:rFonts w:ascii="Cambria" w:hAnsi="Cambria"/>
          <w:b/>
          <w:bCs/>
        </w:rPr>
        <w:t>Westchester Medical Center</w:t>
      </w:r>
    </w:p>
    <w:p w:rsidR="00642E03" w:rsidRDefault="00642E03" w:rsidP="00642E03">
      <w:pPr>
        <w:spacing w:after="0"/>
        <w:rPr>
          <w:rFonts w:ascii="Cambria" w:hAnsi="Cambria"/>
          <w:b/>
          <w:bCs/>
          <w:i/>
          <w:iCs/>
        </w:rPr>
      </w:pPr>
      <w:r>
        <w:rPr>
          <w:rFonts w:ascii="Cambria" w:hAnsi="Cambria"/>
          <w:b/>
          <w:bCs/>
          <w:i/>
          <w:iCs/>
        </w:rPr>
        <w:t>Member of the Westchester Medical Center Health Network</w:t>
      </w:r>
    </w:p>
    <w:p w:rsidR="00034790" w:rsidRDefault="007B0FBB"/>
    <w:sectPr w:rsidR="0003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7A6C"/>
    <w:multiLevelType w:val="hybridMultilevel"/>
    <w:tmpl w:val="A8B4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FA4067"/>
    <w:multiLevelType w:val="multilevel"/>
    <w:tmpl w:val="C928B4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03"/>
    <w:rsid w:val="00287076"/>
    <w:rsid w:val="005B2DAF"/>
    <w:rsid w:val="00642E03"/>
    <w:rsid w:val="007B0FBB"/>
    <w:rsid w:val="00B3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736A"/>
  <w15:chartTrackingRefBased/>
  <w15:docId w15:val="{4F6E57DB-3A2E-48EC-8DF7-4F299BC3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0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E03"/>
    <w:rPr>
      <w:color w:val="0000FF"/>
      <w:u w:val="single"/>
    </w:rPr>
  </w:style>
  <w:style w:type="paragraph" w:styleId="ListParagraph">
    <w:name w:val="List Paragraph"/>
    <w:basedOn w:val="Normal"/>
    <w:uiPriority w:val="34"/>
    <w:qFormat/>
    <w:rsid w:val="00642E0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amson@wmc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Kimberly Anne</dc:creator>
  <cp:keywords/>
  <dc:description/>
  <cp:lastModifiedBy>Abraham, Kimberly Anne</cp:lastModifiedBy>
  <cp:revision>1</cp:revision>
  <dcterms:created xsi:type="dcterms:W3CDTF">2021-10-15T21:03:00Z</dcterms:created>
  <dcterms:modified xsi:type="dcterms:W3CDTF">2021-10-15T21:14:00Z</dcterms:modified>
</cp:coreProperties>
</file>